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C4" w:rsidRDefault="009C77C4" w:rsidP="009C77C4">
      <w:pPr>
        <w:jc w:val="center"/>
        <w:rPr>
          <w:rFonts w:ascii="Times New Roman" w:hAnsi="Times New Roman" w:cs="Times New Roman"/>
          <w:b/>
          <w:sz w:val="28"/>
          <w:szCs w:val="28"/>
          <w:u w:val="single"/>
          <w:lang w:val="mk-MK"/>
        </w:rPr>
      </w:pPr>
      <w:r>
        <w:rPr>
          <w:rFonts w:ascii="Times New Roman" w:hAnsi="Times New Roman" w:cs="Times New Roman"/>
          <w:b/>
          <w:sz w:val="28"/>
          <w:szCs w:val="28"/>
          <w:u w:val="single"/>
          <w:lang w:val="mk-MK"/>
        </w:rPr>
        <w:t>Спорт и спортски активности</w:t>
      </w:r>
    </w:p>
    <w:p w:rsidR="009C77C4" w:rsidRDefault="00654BF0" w:rsidP="009C77C4">
      <w:pPr>
        <w:jc w:val="center"/>
        <w:rPr>
          <w:rFonts w:ascii="Times New Roman" w:hAnsi="Times New Roman" w:cs="Times New Roman"/>
          <w:b/>
          <w:sz w:val="28"/>
          <w:szCs w:val="28"/>
          <w:u w:val="single"/>
          <w:lang w:val="mk-MK"/>
        </w:rPr>
      </w:pPr>
      <w:r>
        <w:rPr>
          <w:rFonts w:ascii="Times New Roman" w:hAnsi="Times New Roman" w:cs="Times New Roman"/>
          <w:b/>
          <w:sz w:val="28"/>
          <w:szCs w:val="28"/>
          <w:u w:val="single"/>
          <w:lang w:val="mk-MK"/>
        </w:rPr>
        <w:t>Април</w:t>
      </w:r>
      <w:r w:rsidR="009C77C4">
        <w:rPr>
          <w:rFonts w:ascii="Times New Roman" w:hAnsi="Times New Roman" w:cs="Times New Roman"/>
          <w:b/>
          <w:sz w:val="28"/>
          <w:szCs w:val="28"/>
          <w:u w:val="single"/>
        </w:rPr>
        <w:t xml:space="preserve"> </w:t>
      </w:r>
      <w:r>
        <w:rPr>
          <w:rFonts w:ascii="Times New Roman" w:hAnsi="Times New Roman" w:cs="Times New Roman"/>
          <w:b/>
          <w:sz w:val="28"/>
          <w:szCs w:val="28"/>
          <w:u w:val="single"/>
          <w:lang w:val="mk-MK"/>
        </w:rPr>
        <w:t>-</w:t>
      </w:r>
      <w:r w:rsidR="009C77C4">
        <w:rPr>
          <w:rFonts w:ascii="Times New Roman" w:hAnsi="Times New Roman" w:cs="Times New Roman"/>
          <w:b/>
          <w:sz w:val="28"/>
          <w:szCs w:val="28"/>
          <w:u w:val="single"/>
          <w:lang w:val="mk-MK"/>
        </w:rPr>
        <w:t xml:space="preserve"> 2020</w:t>
      </w:r>
    </w:p>
    <w:p w:rsidR="009C77C4" w:rsidRDefault="009C77C4" w:rsidP="009C77C4">
      <w:pPr>
        <w:spacing w:after="0"/>
        <w:rPr>
          <w:rFonts w:ascii="Times New Roman" w:hAnsi="Times New Roman" w:cs="Times New Roman"/>
          <w:sz w:val="24"/>
          <w:szCs w:val="24"/>
          <w:lang w:val="mk-MK"/>
        </w:rPr>
      </w:pPr>
      <w:r>
        <w:rPr>
          <w:rFonts w:ascii="Times New Roman" w:hAnsi="Times New Roman" w:cs="Times New Roman"/>
          <w:sz w:val="24"/>
          <w:szCs w:val="24"/>
          <w:lang w:val="mk-MK"/>
        </w:rPr>
        <w:t>Професор: Горки Кондовски</w:t>
      </w:r>
    </w:p>
    <w:p w:rsidR="009C77C4" w:rsidRPr="004C04E3" w:rsidRDefault="009C77C4" w:rsidP="009C77C4">
      <w:pPr>
        <w:spacing w:after="0"/>
        <w:rPr>
          <w:rFonts w:ascii="Times New Roman" w:hAnsi="Times New Roman" w:cs="Times New Roman"/>
          <w:sz w:val="24"/>
          <w:szCs w:val="24"/>
          <w:lang w:val="mk-MK"/>
        </w:rPr>
      </w:pPr>
      <w:r>
        <w:rPr>
          <w:rFonts w:ascii="Times New Roman" w:hAnsi="Times New Roman" w:cs="Times New Roman"/>
          <w:sz w:val="24"/>
          <w:szCs w:val="24"/>
          <w:lang w:val="mk-MK"/>
        </w:rPr>
        <w:t xml:space="preserve">Паралелки: </w:t>
      </w:r>
      <w:r>
        <w:rPr>
          <w:rFonts w:ascii="Times New Roman" w:hAnsi="Times New Roman" w:cs="Times New Roman"/>
          <w:sz w:val="24"/>
          <w:szCs w:val="24"/>
        </w:rPr>
        <w:t>I-</w:t>
      </w:r>
      <w:r>
        <w:rPr>
          <w:rFonts w:ascii="Times New Roman" w:hAnsi="Times New Roman" w:cs="Times New Roman"/>
          <w:sz w:val="24"/>
          <w:szCs w:val="24"/>
          <w:lang w:val="mk-MK"/>
        </w:rPr>
        <w:t xml:space="preserve">В и </w:t>
      </w:r>
      <w:r>
        <w:rPr>
          <w:rFonts w:ascii="Times New Roman" w:hAnsi="Times New Roman" w:cs="Times New Roman"/>
          <w:sz w:val="24"/>
          <w:szCs w:val="24"/>
        </w:rPr>
        <w:t>I-</w:t>
      </w:r>
      <w:r>
        <w:rPr>
          <w:rFonts w:ascii="Times New Roman" w:hAnsi="Times New Roman" w:cs="Times New Roman"/>
          <w:sz w:val="24"/>
          <w:szCs w:val="24"/>
          <w:lang w:val="mk-MK"/>
        </w:rPr>
        <w:t>Г</w:t>
      </w:r>
    </w:p>
    <w:p w:rsidR="009C77C4" w:rsidRDefault="009C77C4" w:rsidP="009C77C4">
      <w:pPr>
        <w:spacing w:after="0"/>
        <w:rPr>
          <w:rFonts w:ascii="Times New Roman" w:hAnsi="Times New Roman" w:cs="Times New Roman"/>
          <w:sz w:val="24"/>
          <w:szCs w:val="24"/>
          <w:lang w:val="mk-MK"/>
        </w:rPr>
      </w:pPr>
      <w:r>
        <w:rPr>
          <w:rFonts w:ascii="Times New Roman" w:hAnsi="Times New Roman" w:cs="Times New Roman"/>
          <w:sz w:val="24"/>
          <w:szCs w:val="24"/>
          <w:lang w:val="mk-MK"/>
        </w:rPr>
        <w:t xml:space="preserve">Наставна тема; Одбојка, </w:t>
      </w:r>
    </w:p>
    <w:p w:rsidR="009C77C4" w:rsidRDefault="009C77C4" w:rsidP="009C77C4">
      <w:pPr>
        <w:spacing w:after="0"/>
        <w:rPr>
          <w:rFonts w:ascii="Times New Roman" w:hAnsi="Times New Roman" w:cs="Times New Roman"/>
          <w:sz w:val="24"/>
          <w:szCs w:val="24"/>
          <w:lang w:val="mk-MK"/>
        </w:rPr>
      </w:pPr>
      <w:r>
        <w:rPr>
          <w:rFonts w:ascii="Times New Roman" w:hAnsi="Times New Roman" w:cs="Times New Roman"/>
          <w:sz w:val="24"/>
          <w:szCs w:val="24"/>
          <w:lang w:val="mk-MK"/>
        </w:rPr>
        <w:t>Наставна единица: (елемент за изучување) Одбивање на топката со горен дел од подлактицата</w:t>
      </w:r>
    </w:p>
    <w:p w:rsidR="00654BF0" w:rsidRDefault="009C77C4" w:rsidP="009C77C4">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ab/>
        <w:t>Елементот одбивање на топката со горен дел од подлактицата, е еден специфичен елемент во одбојката кој се применува доста ретко. Поставеноста на телот</w:t>
      </w:r>
      <w:r w:rsidR="00275C86">
        <w:rPr>
          <w:rFonts w:ascii="Times New Roman" w:hAnsi="Times New Roman" w:cs="Times New Roman"/>
          <w:sz w:val="24"/>
          <w:szCs w:val="24"/>
          <w:lang w:val="mk-MK"/>
        </w:rPr>
        <w:t>о можете да ја видите на сликата подолу</w:t>
      </w:r>
      <w:r>
        <w:rPr>
          <w:rFonts w:ascii="Times New Roman" w:hAnsi="Times New Roman" w:cs="Times New Roman"/>
          <w:sz w:val="24"/>
          <w:szCs w:val="24"/>
          <w:lang w:val="mk-MK"/>
        </w:rPr>
        <w:t xml:space="preserve">. Поставувањето започнува од почетниот одбојкарски став кои го изучивме на почетокот од второто полугодие. </w:t>
      </w:r>
    </w:p>
    <w:p w:rsidR="009C77C4" w:rsidRDefault="009C77C4" w:rsidP="00654BF0">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Кога ќе наиде брза и силна смечирана топка или топка од силен сервис која оди накај одбојкарот во висина на главата некаде отприлика накај лицето</w:t>
      </w:r>
      <w:r w:rsidR="00654BF0">
        <w:rPr>
          <w:rFonts w:ascii="Times New Roman" w:hAnsi="Times New Roman" w:cs="Times New Roman"/>
          <w:sz w:val="24"/>
          <w:szCs w:val="24"/>
          <w:lang w:val="mk-MK"/>
        </w:rPr>
        <w:t>, челото и над челото</w:t>
      </w:r>
      <w:r>
        <w:rPr>
          <w:rFonts w:ascii="Times New Roman" w:hAnsi="Times New Roman" w:cs="Times New Roman"/>
          <w:sz w:val="24"/>
          <w:szCs w:val="24"/>
          <w:lang w:val="mk-MK"/>
        </w:rPr>
        <w:t>, односно во оној дел каде е тешко да се одбие топката со прсти, за да не би се нарушиле правилата на правилното одбивање на топката (пр.носена и сл.) се изведува брзо движење на рацете, каде се сви</w:t>
      </w:r>
      <w:r w:rsidR="00654BF0">
        <w:rPr>
          <w:rFonts w:ascii="Times New Roman" w:hAnsi="Times New Roman" w:cs="Times New Roman"/>
          <w:sz w:val="24"/>
          <w:szCs w:val="24"/>
          <w:lang w:val="mk-MK"/>
        </w:rPr>
        <w:t>ткуваат во лактите со накосени дланки нагоре и напред и што е најбитно во овој момент, лактите се некаде во висината на носот и очите погледот е накај топката, а данките се веќе некаде во висина на челото и над откако ќе се изведе ударот.</w:t>
      </w:r>
    </w:p>
    <w:p w:rsidR="00654BF0" w:rsidRDefault="00654BF0" w:rsidP="00654BF0">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Овој елемент уште поретко се изведува кога топката е силна и брза во висина на градите и под градите затоа што веќе елементот зар</w:t>
      </w:r>
      <w:r w:rsidR="00BB5683">
        <w:rPr>
          <w:rFonts w:ascii="Times New Roman" w:hAnsi="Times New Roman" w:cs="Times New Roman"/>
          <w:sz w:val="24"/>
          <w:szCs w:val="24"/>
          <w:lang w:val="mk-MK"/>
        </w:rPr>
        <w:t>а</w:t>
      </w:r>
      <w:r>
        <w:rPr>
          <w:rFonts w:ascii="Times New Roman" w:hAnsi="Times New Roman" w:cs="Times New Roman"/>
          <w:sz w:val="24"/>
          <w:szCs w:val="24"/>
          <w:lang w:val="mk-MK"/>
        </w:rPr>
        <w:t>ди брзината на топката би бил несоодветен за изведување</w:t>
      </w:r>
      <w:r w:rsidR="00BB5683">
        <w:rPr>
          <w:rFonts w:ascii="Times New Roman" w:hAnsi="Times New Roman" w:cs="Times New Roman"/>
          <w:sz w:val="24"/>
          <w:szCs w:val="24"/>
          <w:lang w:val="mk-MK"/>
        </w:rPr>
        <w:t>,</w:t>
      </w:r>
      <w:r>
        <w:rPr>
          <w:rFonts w:ascii="Times New Roman" w:hAnsi="Times New Roman" w:cs="Times New Roman"/>
          <w:sz w:val="24"/>
          <w:szCs w:val="24"/>
          <w:lang w:val="mk-MK"/>
        </w:rPr>
        <w:t xml:space="preserve"> поради тоа што побрзо ќе се формира и одбие топката со чекан</w:t>
      </w:r>
      <w:r w:rsidR="00BB5683">
        <w:rPr>
          <w:rFonts w:ascii="Times New Roman" w:hAnsi="Times New Roman" w:cs="Times New Roman"/>
          <w:sz w:val="24"/>
          <w:szCs w:val="24"/>
          <w:lang w:val="mk-MK"/>
        </w:rPr>
        <w:t>,</w:t>
      </w:r>
      <w:r>
        <w:rPr>
          <w:rFonts w:ascii="Times New Roman" w:hAnsi="Times New Roman" w:cs="Times New Roman"/>
          <w:sz w:val="24"/>
          <w:szCs w:val="24"/>
          <w:lang w:val="mk-MK"/>
        </w:rPr>
        <w:t xml:space="preserve"> отколку да се клекне да се кренат</w:t>
      </w:r>
      <w:r w:rsidR="00BB5683">
        <w:rPr>
          <w:rFonts w:ascii="Times New Roman" w:hAnsi="Times New Roman" w:cs="Times New Roman"/>
          <w:sz w:val="24"/>
          <w:szCs w:val="24"/>
          <w:lang w:val="mk-MK"/>
        </w:rPr>
        <w:t xml:space="preserve"> дланките и да се одбие топката со горен дел од подлактицата односно временски побрзо ќе формираш чекан отколку одбивање на топката со подлактица. Но сепак треба да се знае дека овој специфичен елемент во одбојката  постои и дека има правила на изведување.</w:t>
      </w:r>
    </w:p>
    <w:p w:rsidR="00AF5FFA" w:rsidRDefault="00AF5FFA"/>
    <w:p w:rsidR="00A0509A" w:rsidRDefault="00A0509A" w:rsidP="00275C86">
      <w:pPr>
        <w:jc w:val="center"/>
      </w:pPr>
      <w:r>
        <w:rPr>
          <w:noProof/>
        </w:rPr>
        <w:drawing>
          <wp:inline distT="0" distB="0" distL="0" distR="0">
            <wp:extent cx="2235052" cy="2498952"/>
            <wp:effectExtent l="19050" t="0" r="0" b="0"/>
            <wp:docPr id="1" name="Picture 1" descr="C:\Users\gorki\OneDrive\Desktop\vollyball_skills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ki\OneDrive\Desktop\vollyball_skills_clip_image010.jpg"/>
                    <pic:cNvPicPr>
                      <a:picLocks noChangeAspect="1" noChangeArrowheads="1"/>
                    </pic:cNvPicPr>
                  </pic:nvPicPr>
                  <pic:blipFill>
                    <a:blip r:embed="rId4"/>
                    <a:srcRect/>
                    <a:stretch>
                      <a:fillRect/>
                    </a:stretch>
                  </pic:blipFill>
                  <pic:spPr bwMode="auto">
                    <a:xfrm>
                      <a:off x="0" y="0"/>
                      <a:ext cx="2235143" cy="2499054"/>
                    </a:xfrm>
                    <a:prstGeom prst="rect">
                      <a:avLst/>
                    </a:prstGeom>
                    <a:noFill/>
                    <a:ln w="9525">
                      <a:noFill/>
                      <a:miter lim="800000"/>
                      <a:headEnd/>
                      <a:tailEnd/>
                    </a:ln>
                  </pic:spPr>
                </pic:pic>
              </a:graphicData>
            </a:graphic>
          </wp:inline>
        </w:drawing>
      </w:r>
      <w:r>
        <w:rPr>
          <w:noProof/>
        </w:rPr>
        <w:drawing>
          <wp:inline distT="0" distB="0" distL="0" distR="0">
            <wp:extent cx="1702998" cy="2275368"/>
            <wp:effectExtent l="19050" t="0" r="0" b="0"/>
            <wp:docPr id="2" name="Picture 2" descr="https://scontent-vie1-1.xx.fbcdn.net/v/t1.15752-9/94093368_275836976758466_4144854396548677632_n.jpg?_nc_cat=105&amp;_nc_sid=b96e70&amp;_nc_ohc=pTbvyrEOiD4AX-01Cy3&amp;_nc_ht=scontent-vie1-1.xx&amp;oh=b3506f12b8da172e4f84f99bab684205&amp;oe=5EC5E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vie1-1.xx.fbcdn.net/v/t1.15752-9/94093368_275836976758466_4144854396548677632_n.jpg?_nc_cat=105&amp;_nc_sid=b96e70&amp;_nc_ohc=pTbvyrEOiD4AX-01Cy3&amp;_nc_ht=scontent-vie1-1.xx&amp;oh=b3506f12b8da172e4f84f99bab684205&amp;oe=5EC5E661"/>
                    <pic:cNvPicPr>
                      <a:picLocks noChangeAspect="1" noChangeArrowheads="1"/>
                    </pic:cNvPicPr>
                  </pic:nvPicPr>
                  <pic:blipFill>
                    <a:blip r:embed="rId5" cstate="print"/>
                    <a:srcRect/>
                    <a:stretch>
                      <a:fillRect/>
                    </a:stretch>
                  </pic:blipFill>
                  <pic:spPr bwMode="auto">
                    <a:xfrm>
                      <a:off x="0" y="0"/>
                      <a:ext cx="1702542" cy="2274759"/>
                    </a:xfrm>
                    <a:prstGeom prst="rect">
                      <a:avLst/>
                    </a:prstGeom>
                    <a:noFill/>
                    <a:ln w="9525">
                      <a:noFill/>
                      <a:miter lim="800000"/>
                      <a:headEnd/>
                      <a:tailEnd/>
                    </a:ln>
                  </pic:spPr>
                </pic:pic>
              </a:graphicData>
            </a:graphic>
          </wp:inline>
        </w:drawing>
      </w:r>
    </w:p>
    <w:p w:rsidR="00A0509A" w:rsidRPr="00275C86" w:rsidRDefault="00275C86" w:rsidP="00275C86">
      <w:pPr>
        <w:ind w:firstLine="720"/>
        <w:jc w:val="both"/>
        <w:rPr>
          <w:rFonts w:ascii="Times New Roman" w:hAnsi="Times New Roman" w:cs="Times New Roman"/>
          <w:sz w:val="24"/>
          <w:szCs w:val="24"/>
          <w:lang w:val="mk-MK"/>
        </w:rPr>
      </w:pPr>
      <w:r w:rsidRPr="00275C86">
        <w:rPr>
          <w:rFonts w:ascii="Times New Roman" w:hAnsi="Times New Roman" w:cs="Times New Roman"/>
          <w:sz w:val="24"/>
          <w:szCs w:val="24"/>
          <w:lang w:val="mk-MK"/>
        </w:rPr>
        <w:lastRenderedPageBreak/>
        <w:t>Методска постапка за изучување на овој елемент е најдобро во парови каде еден ја потфрла топката, а другиот треба да го изведе елементот што побрзо со поставување на рацете и нозете во оваа положба како што е објаснета во претходниот  текст, како на сликата. Слични вакви комбинации во парови може да се изведат на повеќе начини со постапно учење на неколку фази на елементот каде на крај може да се спојат во една целина.</w:t>
      </w:r>
    </w:p>
    <w:p w:rsidR="00A0509A" w:rsidRPr="00275C86" w:rsidRDefault="00A0509A">
      <w:pPr>
        <w:rPr>
          <w:rFonts w:ascii="Times New Roman" w:hAnsi="Times New Roman" w:cs="Times New Roman"/>
          <w:sz w:val="24"/>
          <w:szCs w:val="24"/>
        </w:rPr>
      </w:pPr>
    </w:p>
    <w:p w:rsidR="00A0509A" w:rsidRPr="00275C86" w:rsidRDefault="00A0509A">
      <w:pPr>
        <w:rPr>
          <w:rFonts w:ascii="Times New Roman" w:hAnsi="Times New Roman" w:cs="Times New Roman"/>
          <w:sz w:val="24"/>
          <w:szCs w:val="24"/>
          <w:lang w:val="mk-MK"/>
        </w:rPr>
      </w:pPr>
      <w:r w:rsidRPr="00275C86">
        <w:rPr>
          <w:rFonts w:ascii="Times New Roman" w:hAnsi="Times New Roman" w:cs="Times New Roman"/>
          <w:sz w:val="24"/>
          <w:szCs w:val="24"/>
          <w:lang w:val="mk-MK"/>
        </w:rPr>
        <w:t>Корисни линкови:</w:t>
      </w:r>
    </w:p>
    <w:p w:rsidR="00A0509A" w:rsidRPr="00275C86" w:rsidRDefault="00A0509A">
      <w:pPr>
        <w:rPr>
          <w:rFonts w:ascii="Times New Roman" w:hAnsi="Times New Roman" w:cs="Times New Roman"/>
          <w:sz w:val="24"/>
          <w:szCs w:val="24"/>
          <w:lang w:val="mk-MK"/>
        </w:rPr>
      </w:pPr>
      <w:hyperlink r:id="rId6" w:history="1">
        <w:r w:rsidRPr="00275C86">
          <w:rPr>
            <w:rStyle w:val="Hyperlink"/>
            <w:rFonts w:ascii="Times New Roman" w:hAnsi="Times New Roman" w:cs="Times New Roman"/>
            <w:sz w:val="24"/>
            <w:szCs w:val="24"/>
          </w:rPr>
          <w:t>http://zokmaks.yolasite.com/elementi.php</w:t>
        </w:r>
      </w:hyperlink>
    </w:p>
    <w:p w:rsidR="00A0509A" w:rsidRPr="00275C86" w:rsidRDefault="00A0509A">
      <w:pPr>
        <w:rPr>
          <w:rFonts w:ascii="Times New Roman" w:hAnsi="Times New Roman" w:cs="Times New Roman"/>
          <w:sz w:val="24"/>
          <w:szCs w:val="24"/>
          <w:lang w:val="mk-MK"/>
        </w:rPr>
      </w:pPr>
      <w:hyperlink r:id="rId7" w:history="1">
        <w:r w:rsidRPr="00275C86">
          <w:rPr>
            <w:rStyle w:val="Hyperlink"/>
            <w:rFonts w:ascii="Times New Roman" w:hAnsi="Times New Roman" w:cs="Times New Roman"/>
            <w:sz w:val="24"/>
            <w:szCs w:val="24"/>
          </w:rPr>
          <w:t>https://www.ucg.ac.me/skladiste/blog_1259/objava_65721/fajlovi/Odbojkaska%20tehnika.pdf</w:t>
        </w:r>
      </w:hyperlink>
    </w:p>
    <w:p w:rsidR="00275C86" w:rsidRPr="00275C86" w:rsidRDefault="00275C86" w:rsidP="00275C86">
      <w:pPr>
        <w:spacing w:after="0"/>
        <w:jc w:val="both"/>
        <w:rPr>
          <w:rFonts w:ascii="Times New Roman" w:hAnsi="Times New Roman" w:cs="Times New Roman"/>
          <w:sz w:val="24"/>
          <w:szCs w:val="24"/>
        </w:rPr>
      </w:pPr>
      <w:hyperlink r:id="rId8" w:history="1">
        <w:r w:rsidRPr="00275C86">
          <w:rPr>
            <w:rStyle w:val="Hyperlink"/>
            <w:rFonts w:ascii="Times New Roman" w:hAnsi="Times New Roman" w:cs="Times New Roman"/>
            <w:sz w:val="24"/>
            <w:szCs w:val="24"/>
          </w:rPr>
          <w:t>https://www.youtube.com/watch?v=PbcWViXgtRw</w:t>
        </w:r>
      </w:hyperlink>
    </w:p>
    <w:p w:rsidR="00A0509A" w:rsidRDefault="00A0509A">
      <w:pPr>
        <w:rPr>
          <w:rFonts w:ascii="Times New Roman" w:hAnsi="Times New Roman" w:cs="Times New Roman"/>
          <w:sz w:val="24"/>
          <w:szCs w:val="24"/>
          <w:lang w:val="mk-MK"/>
        </w:rPr>
      </w:pPr>
    </w:p>
    <w:p w:rsidR="00275C86" w:rsidRDefault="00275C86">
      <w:pPr>
        <w:rPr>
          <w:rFonts w:ascii="Times New Roman" w:hAnsi="Times New Roman" w:cs="Times New Roman"/>
          <w:sz w:val="24"/>
          <w:szCs w:val="24"/>
          <w:lang w:val="mk-MK"/>
        </w:rPr>
      </w:pPr>
    </w:p>
    <w:p w:rsidR="00275C86" w:rsidRDefault="00275C86">
      <w:pPr>
        <w:rPr>
          <w:rFonts w:ascii="Times New Roman" w:hAnsi="Times New Roman" w:cs="Times New Roman"/>
          <w:sz w:val="24"/>
          <w:szCs w:val="24"/>
          <w:lang w:val="mk-MK"/>
        </w:rPr>
      </w:pPr>
    </w:p>
    <w:p w:rsidR="00275C86" w:rsidRDefault="00275C86">
      <w:pPr>
        <w:rPr>
          <w:rFonts w:ascii="Times New Roman" w:hAnsi="Times New Roman" w:cs="Times New Roman"/>
          <w:sz w:val="24"/>
          <w:szCs w:val="24"/>
          <w:lang w:val="mk-MK"/>
        </w:rPr>
      </w:pPr>
    </w:p>
    <w:p w:rsidR="00275C86" w:rsidRDefault="00275C86">
      <w:pPr>
        <w:rPr>
          <w:rFonts w:ascii="Times New Roman" w:hAnsi="Times New Roman" w:cs="Times New Roman"/>
          <w:sz w:val="24"/>
          <w:szCs w:val="24"/>
          <w:lang w:val="mk-MK"/>
        </w:rPr>
      </w:pPr>
    </w:p>
    <w:p w:rsidR="00275C86" w:rsidRDefault="00275C86">
      <w:pPr>
        <w:rPr>
          <w:rFonts w:ascii="Times New Roman" w:hAnsi="Times New Roman" w:cs="Times New Roman"/>
          <w:sz w:val="24"/>
          <w:szCs w:val="24"/>
          <w:lang w:val="mk-MK"/>
        </w:rPr>
      </w:pPr>
    </w:p>
    <w:p w:rsidR="00275C86" w:rsidRDefault="00275C86">
      <w:pPr>
        <w:rPr>
          <w:rFonts w:ascii="Times New Roman" w:hAnsi="Times New Roman" w:cs="Times New Roman"/>
          <w:sz w:val="24"/>
          <w:szCs w:val="24"/>
          <w:lang w:val="mk-MK"/>
        </w:rPr>
      </w:pPr>
    </w:p>
    <w:p w:rsidR="00275C86" w:rsidRDefault="00275C86">
      <w:pPr>
        <w:rPr>
          <w:rFonts w:ascii="Times New Roman" w:hAnsi="Times New Roman" w:cs="Times New Roman"/>
          <w:sz w:val="24"/>
          <w:szCs w:val="24"/>
          <w:lang w:val="mk-MK"/>
        </w:rPr>
      </w:pPr>
    </w:p>
    <w:p w:rsidR="00275C86" w:rsidRDefault="00275C86">
      <w:pPr>
        <w:rPr>
          <w:rFonts w:ascii="Times New Roman" w:hAnsi="Times New Roman" w:cs="Times New Roman"/>
          <w:sz w:val="24"/>
          <w:szCs w:val="24"/>
          <w:lang w:val="mk-MK"/>
        </w:rPr>
      </w:pPr>
    </w:p>
    <w:p w:rsidR="00275C86" w:rsidRPr="00275C86" w:rsidRDefault="00275C86" w:rsidP="00275C86">
      <w:pPr>
        <w:jc w:val="right"/>
        <w:rPr>
          <w:rFonts w:ascii="Times New Roman" w:hAnsi="Times New Roman" w:cs="Times New Roman"/>
          <w:sz w:val="28"/>
          <w:szCs w:val="28"/>
          <w:lang w:val="mk-MK"/>
        </w:rPr>
      </w:pPr>
      <w:r w:rsidRPr="00275C86">
        <w:rPr>
          <w:rFonts w:ascii="Times New Roman" w:hAnsi="Times New Roman" w:cs="Times New Roman"/>
          <w:sz w:val="28"/>
          <w:szCs w:val="28"/>
          <w:lang w:val="mk-MK"/>
        </w:rPr>
        <w:t>Проф: Горки Кондовски</w:t>
      </w:r>
    </w:p>
    <w:sectPr w:rsidR="00275C86" w:rsidRPr="00275C86" w:rsidSect="00AF5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9C77C4"/>
    <w:rsid w:val="00275C86"/>
    <w:rsid w:val="00654BF0"/>
    <w:rsid w:val="009C77C4"/>
    <w:rsid w:val="00A0509A"/>
    <w:rsid w:val="00AF53F7"/>
    <w:rsid w:val="00AF5FFA"/>
    <w:rsid w:val="00BB5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09A"/>
    <w:rPr>
      <w:color w:val="0000FF"/>
      <w:u w:val="single"/>
    </w:rPr>
  </w:style>
  <w:style w:type="paragraph" w:styleId="BalloonText">
    <w:name w:val="Balloon Text"/>
    <w:basedOn w:val="Normal"/>
    <w:link w:val="BalloonTextChar"/>
    <w:uiPriority w:val="99"/>
    <w:semiHidden/>
    <w:unhideWhenUsed/>
    <w:rsid w:val="00A05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bcWViXgtRw" TargetMode="External"/><Relationship Id="rId3" Type="http://schemas.openxmlformats.org/officeDocument/2006/relationships/webSettings" Target="webSettings.xml"/><Relationship Id="rId7" Type="http://schemas.openxmlformats.org/officeDocument/2006/relationships/hyperlink" Target="https://www.ucg.ac.me/skladiste/blog_1259/objava_65721/fajlovi/Odbojkaska%20tehnik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kmaks.yolasite.com/elementi.php"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 Kondovski</dc:creator>
  <cp:keywords/>
  <dc:description/>
  <cp:lastModifiedBy>Gorki Kondovski</cp:lastModifiedBy>
  <cp:revision>3</cp:revision>
  <dcterms:created xsi:type="dcterms:W3CDTF">2020-04-22T05:02:00Z</dcterms:created>
  <dcterms:modified xsi:type="dcterms:W3CDTF">2020-04-22T07:47:00Z</dcterms:modified>
</cp:coreProperties>
</file>